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611C7D" w14:textId="77777777" w:rsidR="00A76446" w:rsidRPr="00A76446" w:rsidRDefault="00A76446" w:rsidP="00A76446">
      <w:pPr>
        <w:rPr>
          <w:rFonts w:asciiTheme="majorHAnsi" w:hAnsiTheme="majorHAnsi"/>
          <w:b/>
          <w:color w:val="7F7F7F" w:themeColor="text1" w:themeTint="80"/>
          <w:sz w:val="40"/>
          <w:szCs w:val="40"/>
        </w:rPr>
        <w:sectPr w:rsidR="00A76446" w:rsidRPr="00A76446" w:rsidSect="00A676C7">
          <w:footerReference w:type="even" r:id="rId8"/>
          <w:footerReference w:type="default" r:id="rId9"/>
          <w:headerReference w:type="first" r:id="rId10"/>
          <w:footerReference w:type="first" r:id="rId11"/>
          <w:type w:val="continuous"/>
          <w:pgSz w:w="12240" w:h="15840"/>
          <w:pgMar w:top="2160" w:right="1440" w:bottom="1440" w:left="1440" w:header="576" w:footer="576" w:gutter="0"/>
          <w:cols w:space="720"/>
          <w:titlePg/>
          <w:docGrid w:linePitch="360"/>
        </w:sectPr>
      </w:pPr>
    </w:p>
    <w:p w14:paraId="758EC2F8" w14:textId="35B6AE5B" w:rsidR="00D711F7" w:rsidRDefault="00A676C7" w:rsidP="00D711F7">
      <w:pPr>
        <w:pStyle w:val="FootnoteText"/>
        <w:rPr>
          <w:rFonts w:ascii="Arial Black" w:hAnsi="Arial Black"/>
          <w:b/>
          <w:color w:val="002F62"/>
          <w:sz w:val="52"/>
          <w:szCs w:val="52"/>
        </w:rPr>
      </w:pPr>
      <w:r>
        <w:rPr>
          <w:rFonts w:ascii="Arial Black" w:hAnsi="Arial Black"/>
          <w:b/>
          <w:color w:val="002F62"/>
          <w:sz w:val="52"/>
          <w:szCs w:val="52"/>
        </w:rPr>
        <w:t>Insurance Stipends</w:t>
      </w:r>
    </w:p>
    <w:p w14:paraId="3DED20CE" w14:textId="77777777" w:rsidR="00A676C7" w:rsidRDefault="00A676C7" w:rsidP="00A676C7">
      <w:pPr>
        <w:pStyle w:val="SubHeader"/>
        <w:rPr>
          <w:rFonts w:ascii="Arial" w:hAnsi="Arial" w:cs="Arial"/>
          <w:color w:val="808080" w:themeColor="background1" w:themeShade="80"/>
        </w:rPr>
      </w:pPr>
      <w:r>
        <w:rPr>
          <w:rFonts w:ascii="Arial" w:hAnsi="Arial" w:cs="Arial"/>
          <w:color w:val="808080" w:themeColor="background1" w:themeShade="80"/>
        </w:rPr>
        <w:t>Who is eligible for an insurance stipend?</w:t>
      </w:r>
    </w:p>
    <w:p w14:paraId="4D1062F1" w14:textId="77777777" w:rsidR="00A676C7" w:rsidRPr="00BC5A9E" w:rsidRDefault="00A676C7" w:rsidP="00A676C7">
      <w:pPr>
        <w:rPr>
          <w:rFonts w:asciiTheme="majorHAnsi" w:hAnsiTheme="majorHAnsi"/>
          <w:sz w:val="21"/>
          <w:szCs w:val="21"/>
        </w:rPr>
      </w:pPr>
      <w:r w:rsidRPr="00BC5A9E">
        <w:rPr>
          <w:rFonts w:asciiTheme="majorHAnsi" w:hAnsiTheme="majorHAnsi"/>
          <w:sz w:val="21"/>
          <w:szCs w:val="21"/>
        </w:rPr>
        <w:t xml:space="preserve">A unit can provide an insurance stipend to an employee who is NOT eligible for our State of Illinois Employee Group Insurance Program (SEGIP) and/or where RSL BasicCare (Patient Protection and Affordable Care Act – PPACA) coverage does not meet the minimum requirements for certain visa holders.  Benefit information can be found at </w:t>
      </w:r>
      <w:hyperlink r:id="rId12" w:history="1">
        <w:r w:rsidRPr="00BC5A9E">
          <w:rPr>
            <w:rStyle w:val="Hyperlink"/>
            <w:rFonts w:asciiTheme="majorHAnsi" w:hAnsiTheme="majorHAnsi"/>
            <w:sz w:val="21"/>
            <w:szCs w:val="21"/>
          </w:rPr>
          <w:t>https://www.hr.uillinois.edu/benefits</w:t>
        </w:r>
      </w:hyperlink>
      <w:r w:rsidRPr="00BC5A9E">
        <w:rPr>
          <w:rStyle w:val="Hyperlink"/>
          <w:rFonts w:asciiTheme="majorHAnsi" w:hAnsiTheme="majorHAnsi"/>
          <w:sz w:val="21"/>
          <w:szCs w:val="21"/>
        </w:rPr>
        <w:t>.</w:t>
      </w:r>
    </w:p>
    <w:p w14:paraId="08B084CE" w14:textId="77777777" w:rsidR="00A676C7" w:rsidRPr="00BC5A9E" w:rsidRDefault="00A676C7" w:rsidP="00A676C7">
      <w:pPr>
        <w:rPr>
          <w:rFonts w:asciiTheme="majorHAnsi" w:hAnsiTheme="majorHAnsi"/>
          <w:sz w:val="21"/>
          <w:szCs w:val="21"/>
        </w:rPr>
      </w:pPr>
      <w:r w:rsidRPr="00BC5A9E">
        <w:rPr>
          <w:rFonts w:asciiTheme="majorHAnsi" w:hAnsiTheme="majorHAnsi"/>
          <w:sz w:val="21"/>
          <w:szCs w:val="21"/>
        </w:rPr>
        <w:t xml:space="preserve">If an employee receiving an insurance stipend becomes eligible for our SEGIP insurance, Illinois HR will automatically terminate the insurance stipend, such as a visa status change or meeting substantial presence.  </w:t>
      </w:r>
    </w:p>
    <w:p w14:paraId="76E390B9" w14:textId="77777777" w:rsidR="00A676C7" w:rsidRPr="001A0C9F" w:rsidRDefault="00A676C7" w:rsidP="00A676C7">
      <w:pPr>
        <w:pStyle w:val="SubHeader"/>
        <w:rPr>
          <w:rFonts w:ascii="Arial" w:hAnsi="Arial" w:cs="Arial"/>
          <w:color w:val="808080" w:themeColor="background1" w:themeShade="80"/>
          <w:sz w:val="22"/>
          <w:szCs w:val="22"/>
        </w:rPr>
      </w:pPr>
    </w:p>
    <w:p w14:paraId="13340AC3" w14:textId="77777777" w:rsidR="00A676C7" w:rsidRDefault="00A676C7" w:rsidP="00A676C7">
      <w:pPr>
        <w:pStyle w:val="SubHeader"/>
        <w:rPr>
          <w:rFonts w:ascii="Arial" w:hAnsi="Arial" w:cs="Arial"/>
          <w:color w:val="808080" w:themeColor="background1" w:themeShade="80"/>
        </w:rPr>
      </w:pPr>
      <w:r>
        <w:rPr>
          <w:rFonts w:ascii="Arial" w:hAnsi="Arial" w:cs="Arial"/>
          <w:color w:val="808080" w:themeColor="background1" w:themeShade="80"/>
        </w:rPr>
        <w:t>How much can I (or should I) provide for an insurance stipend?</w:t>
      </w:r>
    </w:p>
    <w:p w14:paraId="4E8D9090" w14:textId="77777777" w:rsidR="00A676C7" w:rsidRPr="00BC5A9E" w:rsidRDefault="00A676C7" w:rsidP="00A676C7">
      <w:pPr>
        <w:rPr>
          <w:rFonts w:asciiTheme="majorHAnsi" w:hAnsiTheme="majorHAnsi"/>
          <w:sz w:val="21"/>
          <w:szCs w:val="21"/>
        </w:rPr>
      </w:pPr>
      <w:r w:rsidRPr="00BC5A9E">
        <w:rPr>
          <w:rFonts w:asciiTheme="majorHAnsi" w:hAnsiTheme="majorHAnsi"/>
          <w:sz w:val="21"/>
          <w:szCs w:val="21"/>
        </w:rPr>
        <w:t>Each unit or college may determine its own scale for insurance stipends.  There is no requirement for a unit to provide this stipend.  If the unit chooses to provide a stipend, the amount must be consistent for each eligible employee within the unit and consistently provided to employees meeting the same criteria set by the unit.  A general guideline could be as follows:</w:t>
      </w:r>
    </w:p>
    <w:p w14:paraId="27EFC738" w14:textId="77777777" w:rsidR="00A676C7" w:rsidRPr="00BC5A9E" w:rsidRDefault="00A676C7" w:rsidP="00A676C7">
      <w:pPr>
        <w:ind w:left="720"/>
        <w:rPr>
          <w:rFonts w:asciiTheme="majorHAnsi" w:hAnsiTheme="majorHAnsi"/>
          <w:sz w:val="21"/>
          <w:szCs w:val="21"/>
        </w:rPr>
      </w:pPr>
      <w:r w:rsidRPr="00BC5A9E">
        <w:rPr>
          <w:rFonts w:asciiTheme="majorHAnsi" w:hAnsiTheme="majorHAnsi"/>
          <w:sz w:val="21"/>
          <w:szCs w:val="21"/>
        </w:rPr>
        <w:t>$1500 for employee only</w:t>
      </w:r>
    </w:p>
    <w:p w14:paraId="34BA8031" w14:textId="77777777" w:rsidR="00A676C7" w:rsidRPr="00BC5A9E" w:rsidRDefault="00A676C7" w:rsidP="00A676C7">
      <w:pPr>
        <w:ind w:left="720"/>
        <w:rPr>
          <w:rFonts w:asciiTheme="majorHAnsi" w:hAnsiTheme="majorHAnsi"/>
          <w:sz w:val="21"/>
          <w:szCs w:val="21"/>
        </w:rPr>
      </w:pPr>
      <w:r w:rsidRPr="00BC5A9E">
        <w:rPr>
          <w:rFonts w:asciiTheme="majorHAnsi" w:hAnsiTheme="majorHAnsi"/>
          <w:sz w:val="21"/>
          <w:szCs w:val="21"/>
        </w:rPr>
        <w:t>$2500 for employee plus one dependent</w:t>
      </w:r>
    </w:p>
    <w:p w14:paraId="71D4B143" w14:textId="77777777" w:rsidR="00A676C7" w:rsidRPr="00BC5A9E" w:rsidRDefault="00A676C7" w:rsidP="00A676C7">
      <w:pPr>
        <w:ind w:left="720"/>
        <w:rPr>
          <w:rFonts w:asciiTheme="majorHAnsi" w:hAnsiTheme="majorHAnsi"/>
          <w:sz w:val="21"/>
          <w:szCs w:val="21"/>
        </w:rPr>
      </w:pPr>
      <w:r w:rsidRPr="00BC5A9E">
        <w:rPr>
          <w:rFonts w:asciiTheme="majorHAnsi" w:hAnsiTheme="majorHAnsi"/>
          <w:sz w:val="21"/>
          <w:szCs w:val="21"/>
        </w:rPr>
        <w:t>$3000 for employee plus two or more dependents</w:t>
      </w:r>
    </w:p>
    <w:p w14:paraId="07A152E6" w14:textId="77777777" w:rsidR="00A676C7" w:rsidRPr="001A0C9F" w:rsidRDefault="00A676C7" w:rsidP="00A676C7">
      <w:pPr>
        <w:pStyle w:val="SubHeader"/>
        <w:rPr>
          <w:rFonts w:ascii="Arial" w:hAnsi="Arial" w:cs="Arial"/>
          <w:color w:val="808080" w:themeColor="background1" w:themeShade="80"/>
          <w:sz w:val="22"/>
          <w:szCs w:val="22"/>
        </w:rPr>
      </w:pPr>
    </w:p>
    <w:p w14:paraId="52F60943" w14:textId="77777777" w:rsidR="00A676C7" w:rsidRDefault="00A676C7" w:rsidP="00A676C7">
      <w:pPr>
        <w:pStyle w:val="SubHeader"/>
        <w:rPr>
          <w:rFonts w:ascii="Arial" w:hAnsi="Arial" w:cs="Arial"/>
          <w:color w:val="808080" w:themeColor="background1" w:themeShade="80"/>
        </w:rPr>
      </w:pPr>
      <w:r>
        <w:rPr>
          <w:rFonts w:ascii="Arial" w:hAnsi="Arial" w:cs="Arial"/>
          <w:color w:val="808080" w:themeColor="background1" w:themeShade="80"/>
        </w:rPr>
        <w:t>How is an insurance stipend different than a reimbursement?</w:t>
      </w:r>
    </w:p>
    <w:p w14:paraId="43CE22A9" w14:textId="77777777" w:rsidR="00A676C7" w:rsidRPr="00BC5A9E" w:rsidRDefault="00A676C7" w:rsidP="00A676C7">
      <w:pPr>
        <w:rPr>
          <w:rFonts w:asciiTheme="majorHAnsi" w:hAnsiTheme="majorHAnsi"/>
          <w:sz w:val="21"/>
          <w:szCs w:val="21"/>
        </w:rPr>
      </w:pPr>
      <w:r w:rsidRPr="00BC5A9E">
        <w:rPr>
          <w:rFonts w:asciiTheme="majorHAnsi" w:hAnsiTheme="majorHAnsi"/>
          <w:b/>
          <w:sz w:val="21"/>
          <w:szCs w:val="21"/>
        </w:rPr>
        <w:t xml:space="preserve">Reimbursement of insurance for an employee is prohibited.  </w:t>
      </w:r>
      <w:r w:rsidRPr="00BC5A9E">
        <w:rPr>
          <w:rFonts w:asciiTheme="majorHAnsi" w:hAnsiTheme="majorHAnsi"/>
          <w:sz w:val="21"/>
          <w:szCs w:val="21"/>
        </w:rPr>
        <w:t xml:space="preserve">The stipend amount cannot be set based on actual insurance cost per individual.  </w:t>
      </w:r>
    </w:p>
    <w:p w14:paraId="561486A2" w14:textId="77777777" w:rsidR="00A676C7" w:rsidRPr="00BC5A9E" w:rsidRDefault="00A676C7" w:rsidP="00A676C7">
      <w:pPr>
        <w:ind w:left="720"/>
        <w:rPr>
          <w:rFonts w:asciiTheme="majorHAnsi" w:hAnsiTheme="majorHAnsi"/>
          <w:i/>
          <w:sz w:val="21"/>
          <w:szCs w:val="21"/>
        </w:rPr>
      </w:pPr>
      <w:r w:rsidRPr="00BC5A9E">
        <w:rPr>
          <w:rFonts w:asciiTheme="majorHAnsi" w:hAnsiTheme="majorHAnsi"/>
          <w:i/>
          <w:sz w:val="21"/>
          <w:szCs w:val="21"/>
        </w:rPr>
        <w:t xml:space="preserve"> </w:t>
      </w:r>
      <w:r w:rsidRPr="00BC5A9E">
        <w:rPr>
          <w:rFonts w:asciiTheme="majorHAnsi" w:hAnsiTheme="majorHAnsi"/>
          <w:bCs/>
          <w:i/>
          <w:iCs/>
          <w:sz w:val="21"/>
          <w:szCs w:val="21"/>
        </w:rPr>
        <w:t xml:space="preserve">IRS guidance permits employers to increase their employees’ taxable compensation, and so long as the extra payment is not conditioned on the purchase of health coverage, no excise tax will be assessed for a violation of ACA (Notice 2015-17 Q/A-4, available at </w:t>
      </w:r>
      <w:hyperlink r:id="rId13" w:history="1">
        <w:r w:rsidRPr="00BC5A9E">
          <w:rPr>
            <w:rStyle w:val="Hyperlink"/>
            <w:rFonts w:asciiTheme="majorHAnsi" w:hAnsiTheme="majorHAnsi"/>
            <w:bCs/>
            <w:i/>
            <w:iCs/>
            <w:sz w:val="21"/>
            <w:szCs w:val="21"/>
          </w:rPr>
          <w:t>https://www.irs.gov/pub/irs-drop/n-15-17.pdf</w:t>
        </w:r>
      </w:hyperlink>
      <w:r w:rsidRPr="00BC5A9E">
        <w:rPr>
          <w:rFonts w:asciiTheme="majorHAnsi" w:hAnsiTheme="majorHAnsi"/>
          <w:bCs/>
          <w:i/>
          <w:iCs/>
          <w:color w:val="1F497D"/>
          <w:sz w:val="21"/>
          <w:szCs w:val="21"/>
        </w:rPr>
        <w:t>)</w:t>
      </w:r>
      <w:r w:rsidRPr="00BC5A9E">
        <w:rPr>
          <w:rFonts w:asciiTheme="majorHAnsi" w:hAnsiTheme="majorHAnsi"/>
          <w:bCs/>
          <w:i/>
          <w:iCs/>
          <w:sz w:val="21"/>
          <w:szCs w:val="21"/>
        </w:rPr>
        <w:t xml:space="preserve">.  In this case, the additional compensation increase is linked to the employee’s </w:t>
      </w:r>
      <w:r w:rsidRPr="00BC5A9E">
        <w:rPr>
          <w:rFonts w:asciiTheme="majorHAnsi" w:hAnsiTheme="majorHAnsi"/>
          <w:bCs/>
          <w:i/>
          <w:iCs/>
          <w:sz w:val="21"/>
          <w:szCs w:val="21"/>
          <w:u w:val="single"/>
        </w:rPr>
        <w:t>ineligibility</w:t>
      </w:r>
      <w:r w:rsidRPr="00BC5A9E">
        <w:rPr>
          <w:rFonts w:asciiTheme="majorHAnsi" w:hAnsiTheme="majorHAnsi"/>
          <w:bCs/>
          <w:i/>
          <w:iCs/>
          <w:sz w:val="21"/>
          <w:szCs w:val="21"/>
        </w:rPr>
        <w:t xml:space="preserve"> for SEGIP coverage, not the actual purchase of the coverage. </w:t>
      </w:r>
    </w:p>
    <w:p w14:paraId="6C7DDB80" w14:textId="77777777" w:rsidR="00A676C7" w:rsidRPr="001A0C9F" w:rsidRDefault="00A676C7" w:rsidP="00A676C7">
      <w:pPr>
        <w:pStyle w:val="SubHeader"/>
        <w:rPr>
          <w:rFonts w:asciiTheme="majorHAnsi" w:hAnsiTheme="majorHAnsi" w:cs="Arial"/>
          <w:color w:val="808080" w:themeColor="background1" w:themeShade="80"/>
          <w:sz w:val="22"/>
          <w:szCs w:val="22"/>
        </w:rPr>
      </w:pPr>
    </w:p>
    <w:p w14:paraId="335AB7DC" w14:textId="77777777" w:rsidR="00A676C7" w:rsidRDefault="00A676C7" w:rsidP="00A676C7">
      <w:pPr>
        <w:pStyle w:val="SubHeader"/>
        <w:rPr>
          <w:rFonts w:ascii="Arial" w:hAnsi="Arial" w:cs="Arial"/>
          <w:color w:val="808080" w:themeColor="background1" w:themeShade="80"/>
        </w:rPr>
      </w:pPr>
      <w:r>
        <w:rPr>
          <w:rFonts w:ascii="Arial" w:hAnsi="Arial" w:cs="Arial"/>
          <w:color w:val="808080" w:themeColor="background1" w:themeShade="80"/>
        </w:rPr>
        <w:t>Does this stipend have to be included in the offer letter?</w:t>
      </w:r>
    </w:p>
    <w:p w14:paraId="3A4C3E3A" w14:textId="1487E1E2" w:rsidR="00A676C7" w:rsidRDefault="00A676C7" w:rsidP="00A676C7">
      <w:pPr>
        <w:rPr>
          <w:rFonts w:asciiTheme="majorHAnsi" w:hAnsiTheme="majorHAnsi"/>
          <w:sz w:val="21"/>
          <w:szCs w:val="21"/>
        </w:rPr>
      </w:pPr>
      <w:r w:rsidRPr="00BC5A9E">
        <w:rPr>
          <w:rFonts w:asciiTheme="majorHAnsi" w:hAnsiTheme="majorHAnsi"/>
          <w:sz w:val="21"/>
          <w:szCs w:val="21"/>
        </w:rPr>
        <w:t xml:space="preserve">No.  Oftentimes, we do not know at the time of offer whether an employee will be eligible or ineligible for our SEGIP insurance.  </w:t>
      </w:r>
      <w:hyperlink r:id="rId14" w:history="1">
        <w:r w:rsidRPr="00BC5A9E">
          <w:rPr>
            <w:rStyle w:val="Hyperlink"/>
            <w:rFonts w:asciiTheme="majorHAnsi" w:hAnsiTheme="majorHAnsi"/>
            <w:sz w:val="21"/>
            <w:szCs w:val="21"/>
          </w:rPr>
          <w:t>Provost Communication #2</w:t>
        </w:r>
      </w:hyperlink>
      <w:r w:rsidRPr="00BC5A9E">
        <w:rPr>
          <w:rFonts w:asciiTheme="majorHAnsi" w:hAnsiTheme="majorHAnsi"/>
          <w:sz w:val="21"/>
          <w:szCs w:val="21"/>
        </w:rPr>
        <w:t xml:space="preserve"> suggests attaching the </w:t>
      </w:r>
      <w:hyperlink r:id="rId15" w:history="1">
        <w:r w:rsidRPr="00BC5A9E">
          <w:rPr>
            <w:rStyle w:val="Hyperlink"/>
            <w:rFonts w:asciiTheme="majorHAnsi" w:hAnsiTheme="majorHAnsi"/>
            <w:sz w:val="21"/>
            <w:szCs w:val="21"/>
          </w:rPr>
          <w:t>General Terms of Employment for Academic Staff Members</w:t>
        </w:r>
      </w:hyperlink>
      <w:r w:rsidRPr="00BC5A9E">
        <w:rPr>
          <w:rFonts w:asciiTheme="majorHAnsi" w:hAnsiTheme="majorHAnsi"/>
          <w:sz w:val="21"/>
          <w:szCs w:val="21"/>
        </w:rPr>
        <w:t xml:space="preserve"> to fully explain who is or isn’t eligible for benefits.  Once the prospective employee accepts the offer and discloses their ineligibility for insurance (for example, due to visa status), you may consider the insurance stipend, if applicable.  If the unit decides to provide an insurance stipend, it is recommended that a supplemental offer be provided to the employee with details of this additional compensation.  </w:t>
      </w:r>
    </w:p>
    <w:p w14:paraId="3BF15B77" w14:textId="354EBF32" w:rsidR="00A676C7" w:rsidRDefault="00A676C7" w:rsidP="00A676C7">
      <w:pPr>
        <w:rPr>
          <w:rFonts w:asciiTheme="majorHAnsi" w:hAnsiTheme="majorHAnsi"/>
          <w:sz w:val="21"/>
          <w:szCs w:val="21"/>
        </w:rPr>
      </w:pPr>
    </w:p>
    <w:p w14:paraId="2909A846" w14:textId="77777777" w:rsidR="00A676C7" w:rsidRDefault="00A676C7" w:rsidP="00A676C7">
      <w:pPr>
        <w:rPr>
          <w:rFonts w:asciiTheme="majorHAnsi" w:hAnsiTheme="majorHAnsi"/>
          <w:sz w:val="21"/>
          <w:szCs w:val="21"/>
        </w:rPr>
      </w:pPr>
    </w:p>
    <w:p w14:paraId="19FBFF9B" w14:textId="4621FC46" w:rsidR="00A676C7" w:rsidRDefault="00A676C7" w:rsidP="00A676C7">
      <w:pPr>
        <w:rPr>
          <w:rFonts w:asciiTheme="majorHAnsi" w:hAnsiTheme="majorHAnsi"/>
          <w:sz w:val="21"/>
          <w:szCs w:val="21"/>
        </w:rPr>
      </w:pPr>
    </w:p>
    <w:p w14:paraId="20D7F002" w14:textId="171F49C1" w:rsidR="00A676C7" w:rsidRDefault="00A676C7" w:rsidP="00A676C7">
      <w:pPr>
        <w:rPr>
          <w:rFonts w:asciiTheme="majorHAnsi" w:hAnsiTheme="majorHAnsi"/>
          <w:sz w:val="21"/>
          <w:szCs w:val="21"/>
        </w:rPr>
      </w:pPr>
    </w:p>
    <w:p w14:paraId="265D4077" w14:textId="77777777" w:rsidR="00A676C7" w:rsidRDefault="00A676C7" w:rsidP="00A676C7">
      <w:pPr>
        <w:rPr>
          <w:rFonts w:asciiTheme="majorHAnsi" w:hAnsiTheme="majorHAnsi"/>
          <w:sz w:val="21"/>
          <w:szCs w:val="21"/>
        </w:rPr>
      </w:pPr>
    </w:p>
    <w:p w14:paraId="73898A30" w14:textId="77777777" w:rsidR="00A676C7" w:rsidRPr="00E25266" w:rsidRDefault="00A676C7" w:rsidP="00A676C7">
      <w:pPr>
        <w:jc w:val="right"/>
        <w:rPr>
          <w:rFonts w:asciiTheme="majorHAnsi" w:hAnsiTheme="majorHAnsi"/>
          <w:color w:val="A6A6A6" w:themeColor="background1" w:themeShade="A6"/>
          <w:sz w:val="21"/>
          <w:szCs w:val="21"/>
        </w:rPr>
      </w:pPr>
      <w:r w:rsidRPr="00E25266">
        <w:rPr>
          <w:rFonts w:asciiTheme="majorHAnsi" w:hAnsiTheme="majorHAnsi"/>
          <w:color w:val="A6A6A6" w:themeColor="background1" w:themeShade="A6"/>
          <w:sz w:val="21"/>
          <w:szCs w:val="21"/>
        </w:rPr>
        <w:t>12/14/2017</w:t>
      </w:r>
    </w:p>
    <w:p w14:paraId="23D7F80F" w14:textId="77777777" w:rsidR="00A676C7" w:rsidRDefault="00A676C7" w:rsidP="00A676C7">
      <w:pPr>
        <w:pStyle w:val="SubHeader"/>
        <w:rPr>
          <w:rFonts w:ascii="Arial" w:hAnsi="Arial" w:cs="Arial"/>
          <w:color w:val="808080" w:themeColor="background1" w:themeShade="80"/>
        </w:rPr>
      </w:pPr>
    </w:p>
    <w:p w14:paraId="7E874C12" w14:textId="7574FB42" w:rsidR="00A676C7" w:rsidRDefault="00A676C7" w:rsidP="00A676C7">
      <w:pPr>
        <w:pStyle w:val="SubHeader"/>
        <w:rPr>
          <w:rFonts w:ascii="Arial" w:hAnsi="Arial" w:cs="Arial"/>
          <w:color w:val="808080" w:themeColor="background1" w:themeShade="80"/>
        </w:rPr>
      </w:pPr>
      <w:bookmarkStart w:id="0" w:name="_GoBack"/>
      <w:bookmarkEnd w:id="0"/>
      <w:r>
        <w:rPr>
          <w:rFonts w:ascii="Arial" w:hAnsi="Arial" w:cs="Arial"/>
          <w:color w:val="808080" w:themeColor="background1" w:themeShade="80"/>
        </w:rPr>
        <w:t>How do I add an insurance stipend for an employee?</w:t>
      </w:r>
    </w:p>
    <w:p w14:paraId="277E3977" w14:textId="77777777" w:rsidR="00A676C7" w:rsidRPr="006B52CA" w:rsidRDefault="00A676C7" w:rsidP="00A676C7">
      <w:pPr>
        <w:rPr>
          <w:rFonts w:asciiTheme="majorHAnsi" w:hAnsiTheme="majorHAnsi"/>
          <w:sz w:val="12"/>
          <w:szCs w:val="12"/>
        </w:rPr>
      </w:pPr>
      <w:r w:rsidRPr="006B52CA">
        <w:rPr>
          <w:rFonts w:asciiTheme="majorHAnsi" w:hAnsiTheme="majorHAnsi"/>
          <w:sz w:val="22"/>
          <w:szCs w:val="22"/>
        </w:rPr>
        <w:t xml:space="preserve">The first step is determining if the </w:t>
      </w:r>
      <w:r>
        <w:rPr>
          <w:rFonts w:asciiTheme="majorHAnsi" w:hAnsiTheme="majorHAnsi"/>
          <w:sz w:val="22"/>
          <w:szCs w:val="22"/>
        </w:rPr>
        <w:t xml:space="preserve">insurance </w:t>
      </w:r>
      <w:r w:rsidRPr="006B52CA">
        <w:rPr>
          <w:rFonts w:asciiTheme="majorHAnsi" w:hAnsiTheme="majorHAnsi"/>
          <w:sz w:val="22"/>
          <w:szCs w:val="22"/>
        </w:rPr>
        <w:t xml:space="preserve">stipend is for a current/future pay event or a prior pay event. </w:t>
      </w:r>
    </w:p>
    <w:p w14:paraId="306F4580" w14:textId="77777777" w:rsidR="00A676C7" w:rsidRPr="006B52CA" w:rsidRDefault="00A676C7" w:rsidP="00A676C7">
      <w:pPr>
        <w:rPr>
          <w:rFonts w:asciiTheme="majorHAnsi" w:hAnsiTheme="majorHAnsi"/>
          <w:sz w:val="12"/>
          <w:szCs w:val="12"/>
          <w:u w:val="single"/>
        </w:rPr>
      </w:pPr>
    </w:p>
    <w:p w14:paraId="37CA0CFA" w14:textId="77777777" w:rsidR="00A676C7" w:rsidRPr="006B52CA" w:rsidRDefault="00A676C7" w:rsidP="00A676C7">
      <w:pPr>
        <w:rPr>
          <w:rFonts w:asciiTheme="majorHAnsi" w:hAnsiTheme="majorHAnsi"/>
          <w:b/>
        </w:rPr>
      </w:pPr>
      <w:r w:rsidRPr="006B52CA">
        <w:rPr>
          <w:rFonts w:asciiTheme="majorHAnsi" w:hAnsiTheme="majorHAnsi"/>
          <w:b/>
        </w:rPr>
        <w:t>Current or Future Pay Event</w:t>
      </w:r>
    </w:p>
    <w:p w14:paraId="5D60A59D" w14:textId="77777777" w:rsidR="00A676C7" w:rsidRPr="00BC5A9E" w:rsidRDefault="00A676C7" w:rsidP="00A676C7">
      <w:pPr>
        <w:rPr>
          <w:rFonts w:asciiTheme="majorHAnsi" w:hAnsiTheme="majorHAnsi"/>
          <w:sz w:val="12"/>
          <w:szCs w:val="12"/>
        </w:rPr>
      </w:pPr>
    </w:p>
    <w:p w14:paraId="5FBE6D39" w14:textId="77777777" w:rsidR="00A676C7" w:rsidRPr="00BC5A9E" w:rsidRDefault="00A676C7" w:rsidP="00A676C7">
      <w:pPr>
        <w:pStyle w:val="ListParagraph"/>
        <w:numPr>
          <w:ilvl w:val="0"/>
          <w:numId w:val="15"/>
        </w:numPr>
        <w:rPr>
          <w:rFonts w:asciiTheme="majorHAnsi" w:hAnsiTheme="majorHAnsi"/>
          <w:sz w:val="21"/>
          <w:szCs w:val="21"/>
        </w:rPr>
      </w:pPr>
      <w:r w:rsidRPr="00BC5A9E">
        <w:rPr>
          <w:rFonts w:asciiTheme="majorHAnsi" w:hAnsiTheme="majorHAnsi"/>
          <w:sz w:val="21"/>
          <w:szCs w:val="21"/>
          <w:u w:val="single"/>
        </w:rPr>
        <w:t>The unit will initiate an ERC (Employee Job Record Change) HRFE transaction with:</w:t>
      </w:r>
    </w:p>
    <w:p w14:paraId="277100D8" w14:textId="77777777" w:rsidR="00A676C7" w:rsidRPr="00BC5A9E" w:rsidRDefault="00A676C7" w:rsidP="00A676C7">
      <w:pPr>
        <w:pStyle w:val="ListParagraph"/>
        <w:numPr>
          <w:ilvl w:val="1"/>
          <w:numId w:val="15"/>
        </w:numPr>
        <w:ind w:left="1080"/>
        <w:rPr>
          <w:rFonts w:asciiTheme="majorHAnsi" w:hAnsiTheme="majorHAnsi"/>
          <w:sz w:val="21"/>
          <w:szCs w:val="21"/>
        </w:rPr>
      </w:pPr>
      <w:r w:rsidRPr="00BC5A9E">
        <w:rPr>
          <w:rFonts w:asciiTheme="majorHAnsi" w:hAnsiTheme="majorHAnsi"/>
          <w:sz w:val="21"/>
          <w:szCs w:val="21"/>
        </w:rPr>
        <w:t>View date = effective date of the insurance stipend</w:t>
      </w:r>
    </w:p>
    <w:p w14:paraId="353A2FD8" w14:textId="77777777" w:rsidR="00A676C7" w:rsidRPr="00BC5A9E" w:rsidRDefault="00A676C7" w:rsidP="00A676C7">
      <w:pPr>
        <w:pStyle w:val="ListParagraph"/>
        <w:numPr>
          <w:ilvl w:val="1"/>
          <w:numId w:val="15"/>
        </w:numPr>
        <w:ind w:left="1080"/>
        <w:rPr>
          <w:rFonts w:asciiTheme="majorHAnsi" w:hAnsiTheme="majorHAnsi"/>
          <w:sz w:val="21"/>
          <w:szCs w:val="21"/>
        </w:rPr>
      </w:pPr>
      <w:r w:rsidRPr="00BC5A9E">
        <w:rPr>
          <w:rFonts w:asciiTheme="majorHAnsi" w:hAnsiTheme="majorHAnsi"/>
          <w:sz w:val="21"/>
          <w:szCs w:val="21"/>
        </w:rPr>
        <w:t>Using the primary, paid position number:</w:t>
      </w:r>
    </w:p>
    <w:p w14:paraId="144A2EFD" w14:textId="77777777" w:rsidR="00A676C7" w:rsidRPr="00BC5A9E" w:rsidRDefault="00A676C7" w:rsidP="00A676C7">
      <w:pPr>
        <w:pStyle w:val="ListParagraph"/>
        <w:numPr>
          <w:ilvl w:val="0"/>
          <w:numId w:val="16"/>
        </w:numPr>
        <w:ind w:left="1440"/>
        <w:rPr>
          <w:rFonts w:asciiTheme="majorHAnsi" w:hAnsiTheme="majorHAnsi"/>
          <w:sz w:val="21"/>
          <w:szCs w:val="21"/>
        </w:rPr>
      </w:pPr>
      <w:r w:rsidRPr="00BC5A9E">
        <w:rPr>
          <w:rFonts w:asciiTheme="majorHAnsi" w:hAnsiTheme="majorHAnsi"/>
          <w:sz w:val="21"/>
          <w:szCs w:val="21"/>
        </w:rPr>
        <w:t xml:space="preserve">Enter Job Comments:  </w:t>
      </w:r>
      <w:r w:rsidRPr="00BC5A9E">
        <w:rPr>
          <w:rFonts w:asciiTheme="majorHAnsi" w:hAnsiTheme="majorHAnsi"/>
          <w:i/>
          <w:sz w:val="21"/>
          <w:szCs w:val="21"/>
        </w:rPr>
        <w:t>AHR:  Please add $xxx.xx monthly insurance stipend in Default Earnings effective MM/DD/YYYY”.</w:t>
      </w:r>
      <w:r w:rsidRPr="00BC5A9E">
        <w:rPr>
          <w:rFonts w:asciiTheme="majorHAnsi" w:hAnsiTheme="majorHAnsi"/>
          <w:sz w:val="21"/>
          <w:szCs w:val="21"/>
        </w:rPr>
        <w:t xml:space="preserve">  </w:t>
      </w:r>
    </w:p>
    <w:p w14:paraId="7CF95841" w14:textId="77777777" w:rsidR="00A676C7" w:rsidRPr="006A6A19" w:rsidRDefault="00A676C7" w:rsidP="00A676C7">
      <w:pPr>
        <w:pStyle w:val="ListParagraph"/>
        <w:numPr>
          <w:ilvl w:val="0"/>
          <w:numId w:val="16"/>
        </w:numPr>
        <w:ind w:left="1440"/>
        <w:rPr>
          <w:rFonts w:asciiTheme="majorHAnsi" w:hAnsiTheme="majorHAnsi"/>
          <w:sz w:val="21"/>
          <w:szCs w:val="21"/>
        </w:rPr>
      </w:pPr>
      <w:r w:rsidRPr="006A6A19">
        <w:rPr>
          <w:rFonts w:asciiTheme="majorHAnsi" w:hAnsiTheme="majorHAnsi"/>
          <w:sz w:val="21"/>
          <w:szCs w:val="21"/>
        </w:rPr>
        <w:t>Job change reason code = SA016 Other</w:t>
      </w:r>
    </w:p>
    <w:p w14:paraId="04BBA63C" w14:textId="77777777" w:rsidR="00A676C7" w:rsidRPr="006A6A19" w:rsidRDefault="00A676C7" w:rsidP="00A676C7">
      <w:pPr>
        <w:pStyle w:val="ListParagraph"/>
        <w:numPr>
          <w:ilvl w:val="1"/>
          <w:numId w:val="15"/>
        </w:numPr>
        <w:ind w:left="1080"/>
        <w:rPr>
          <w:rFonts w:asciiTheme="majorHAnsi" w:hAnsiTheme="majorHAnsi"/>
          <w:sz w:val="21"/>
          <w:szCs w:val="21"/>
        </w:rPr>
      </w:pPr>
      <w:r w:rsidRPr="006A6A19">
        <w:rPr>
          <w:rFonts w:asciiTheme="majorHAnsi" w:hAnsiTheme="majorHAnsi"/>
          <w:sz w:val="21"/>
          <w:szCs w:val="21"/>
        </w:rPr>
        <w:t xml:space="preserve">If a supplemental offer with the insurance stipend information was provided to the employee, please attach a copy of the letter to the HRFE transaction.  </w:t>
      </w:r>
    </w:p>
    <w:p w14:paraId="2DE4FF93" w14:textId="77777777" w:rsidR="00A676C7" w:rsidRPr="006A6A19" w:rsidRDefault="00A676C7" w:rsidP="00A676C7">
      <w:pPr>
        <w:pStyle w:val="ListParagraph"/>
        <w:numPr>
          <w:ilvl w:val="1"/>
          <w:numId w:val="15"/>
        </w:numPr>
        <w:ind w:left="1080"/>
        <w:rPr>
          <w:rFonts w:asciiTheme="majorHAnsi" w:hAnsiTheme="majorHAnsi"/>
          <w:sz w:val="21"/>
          <w:szCs w:val="21"/>
        </w:rPr>
      </w:pPr>
      <w:r w:rsidRPr="006A6A19">
        <w:rPr>
          <w:rFonts w:asciiTheme="majorHAnsi" w:hAnsiTheme="majorHAnsi"/>
          <w:sz w:val="21"/>
          <w:szCs w:val="21"/>
        </w:rPr>
        <w:t xml:space="preserve">Route the HRFE transaction to University HR for final review and processing.  </w:t>
      </w:r>
    </w:p>
    <w:p w14:paraId="452D7196" w14:textId="77777777" w:rsidR="00A676C7" w:rsidRPr="006A6A19" w:rsidRDefault="00A676C7" w:rsidP="00A676C7">
      <w:pPr>
        <w:pStyle w:val="ListParagraph"/>
        <w:ind w:left="1080"/>
        <w:rPr>
          <w:rFonts w:asciiTheme="majorHAnsi" w:hAnsiTheme="majorHAnsi"/>
          <w:sz w:val="12"/>
          <w:szCs w:val="12"/>
        </w:rPr>
      </w:pPr>
    </w:p>
    <w:p w14:paraId="7B6B5065" w14:textId="77777777" w:rsidR="00A676C7" w:rsidRPr="006A6A19" w:rsidRDefault="00A676C7" w:rsidP="00A676C7">
      <w:pPr>
        <w:pStyle w:val="ListParagraph"/>
        <w:numPr>
          <w:ilvl w:val="0"/>
          <w:numId w:val="15"/>
        </w:numPr>
        <w:ind w:left="360"/>
        <w:rPr>
          <w:rFonts w:asciiTheme="majorHAnsi" w:hAnsiTheme="majorHAnsi"/>
          <w:sz w:val="21"/>
          <w:szCs w:val="21"/>
          <w:u w:val="single"/>
        </w:rPr>
      </w:pPr>
      <w:r w:rsidRPr="006A6A19">
        <w:rPr>
          <w:rFonts w:asciiTheme="majorHAnsi" w:hAnsiTheme="majorHAnsi"/>
          <w:sz w:val="21"/>
          <w:szCs w:val="21"/>
          <w:u w:val="single"/>
        </w:rPr>
        <w:t>After the HR Front End transaction has applied:</w:t>
      </w:r>
    </w:p>
    <w:p w14:paraId="5EF828C7" w14:textId="77777777" w:rsidR="00A676C7" w:rsidRPr="006A6A19" w:rsidRDefault="00A676C7" w:rsidP="00A676C7">
      <w:pPr>
        <w:pStyle w:val="ListParagraph"/>
        <w:numPr>
          <w:ilvl w:val="1"/>
          <w:numId w:val="15"/>
        </w:numPr>
        <w:ind w:left="1080"/>
        <w:rPr>
          <w:rFonts w:asciiTheme="majorHAnsi" w:hAnsiTheme="majorHAnsi"/>
          <w:sz w:val="21"/>
          <w:szCs w:val="21"/>
          <w:u w:val="single"/>
        </w:rPr>
      </w:pPr>
      <w:r w:rsidRPr="006A6A19">
        <w:rPr>
          <w:rFonts w:asciiTheme="majorHAnsi" w:hAnsiTheme="majorHAnsi"/>
          <w:sz w:val="21"/>
          <w:szCs w:val="21"/>
        </w:rPr>
        <w:t xml:space="preserve">The payment will be generated automatically via the normal payroll calc process and will be included in the employee’s regular monthly paycheck. </w:t>
      </w:r>
    </w:p>
    <w:p w14:paraId="71413E52" w14:textId="77777777" w:rsidR="00A676C7" w:rsidRPr="006A6A19" w:rsidRDefault="00A676C7" w:rsidP="00A676C7">
      <w:pPr>
        <w:pStyle w:val="FootnoteText"/>
        <w:rPr>
          <w:rFonts w:asciiTheme="majorHAnsi" w:hAnsiTheme="majorHAnsi" w:cs="Arial"/>
          <w:sz w:val="22"/>
          <w:szCs w:val="22"/>
        </w:rPr>
      </w:pPr>
      <w:r w:rsidRPr="006A6A19">
        <w:rPr>
          <w:rFonts w:asciiTheme="majorHAnsi" w:hAnsiTheme="majorHAnsi" w:cs="Arial"/>
          <w:b/>
          <w:sz w:val="24"/>
        </w:rPr>
        <w:t>Prior Pay Event</w:t>
      </w:r>
      <w:r w:rsidRPr="006A6A19">
        <w:rPr>
          <w:rFonts w:asciiTheme="majorHAnsi" w:hAnsiTheme="majorHAnsi" w:cs="Arial"/>
          <w:sz w:val="22"/>
          <w:szCs w:val="22"/>
        </w:rPr>
        <w:t xml:space="preserve"> </w:t>
      </w:r>
    </w:p>
    <w:p w14:paraId="6F00BC6F" w14:textId="77777777" w:rsidR="00A676C7" w:rsidRPr="006A6A19" w:rsidRDefault="00A676C7" w:rsidP="00A676C7">
      <w:pPr>
        <w:pStyle w:val="FootnoteText"/>
        <w:rPr>
          <w:rFonts w:asciiTheme="majorHAnsi" w:hAnsiTheme="majorHAnsi" w:cs="Arial"/>
          <w:sz w:val="21"/>
          <w:szCs w:val="21"/>
        </w:rPr>
      </w:pPr>
      <w:r w:rsidRPr="006A6A19">
        <w:rPr>
          <w:rFonts w:asciiTheme="majorHAnsi" w:hAnsiTheme="majorHAnsi" w:cs="Arial"/>
          <w:sz w:val="21"/>
          <w:szCs w:val="21"/>
        </w:rPr>
        <w:t xml:space="preserve">For an insurance stipend needing to be applied retroactively because the primary job has already been applied to Banner and has been paid upon.  </w:t>
      </w:r>
    </w:p>
    <w:p w14:paraId="0A49D6DA" w14:textId="77777777" w:rsidR="00A676C7" w:rsidRPr="006A6A19" w:rsidRDefault="00A676C7" w:rsidP="00A676C7">
      <w:pPr>
        <w:pStyle w:val="FootnoteText"/>
        <w:rPr>
          <w:rFonts w:asciiTheme="majorHAnsi" w:hAnsiTheme="majorHAnsi" w:cs="Arial"/>
          <w:sz w:val="12"/>
          <w:szCs w:val="12"/>
        </w:rPr>
      </w:pPr>
    </w:p>
    <w:p w14:paraId="4DC42BA8" w14:textId="77777777" w:rsidR="00A676C7" w:rsidRPr="006A6A19" w:rsidRDefault="00A676C7" w:rsidP="00A676C7">
      <w:pPr>
        <w:pStyle w:val="ListParagraph"/>
        <w:numPr>
          <w:ilvl w:val="0"/>
          <w:numId w:val="13"/>
        </w:numPr>
        <w:ind w:left="360"/>
        <w:rPr>
          <w:rFonts w:asciiTheme="majorHAnsi" w:hAnsiTheme="majorHAnsi"/>
          <w:sz w:val="21"/>
          <w:szCs w:val="21"/>
          <w:u w:val="single"/>
        </w:rPr>
      </w:pPr>
      <w:r w:rsidRPr="006A6A19">
        <w:rPr>
          <w:rFonts w:asciiTheme="majorHAnsi" w:hAnsiTheme="majorHAnsi"/>
          <w:sz w:val="21"/>
          <w:szCs w:val="21"/>
          <w:u w:val="single"/>
        </w:rPr>
        <w:t xml:space="preserve">The unit will initiate an ERC (Employee Job Record Change) HRFE transaction with: </w:t>
      </w:r>
    </w:p>
    <w:p w14:paraId="79CBAA4A" w14:textId="77777777" w:rsidR="00A676C7" w:rsidRPr="006A6A19" w:rsidRDefault="00A676C7" w:rsidP="00A676C7">
      <w:pPr>
        <w:pStyle w:val="ListParagraph"/>
        <w:numPr>
          <w:ilvl w:val="1"/>
          <w:numId w:val="12"/>
        </w:numPr>
        <w:ind w:left="1080"/>
        <w:rPr>
          <w:rFonts w:asciiTheme="majorHAnsi" w:hAnsiTheme="majorHAnsi"/>
          <w:sz w:val="21"/>
          <w:szCs w:val="21"/>
        </w:rPr>
      </w:pPr>
      <w:r w:rsidRPr="006A6A19">
        <w:rPr>
          <w:rFonts w:asciiTheme="majorHAnsi" w:hAnsiTheme="majorHAnsi"/>
          <w:sz w:val="21"/>
          <w:szCs w:val="21"/>
        </w:rPr>
        <w:t>View date = to the Last Paid Date (LPD) plus one day.  (If last paid date (LPD) is 5/15/17, your effective date will be 5/16/17)</w:t>
      </w:r>
    </w:p>
    <w:p w14:paraId="1550C60E" w14:textId="77777777" w:rsidR="00A676C7" w:rsidRPr="006A6A19" w:rsidRDefault="00A676C7" w:rsidP="00A676C7">
      <w:pPr>
        <w:pStyle w:val="ListParagraph"/>
        <w:numPr>
          <w:ilvl w:val="1"/>
          <w:numId w:val="12"/>
        </w:numPr>
        <w:ind w:left="1080"/>
        <w:rPr>
          <w:rFonts w:asciiTheme="majorHAnsi" w:hAnsiTheme="majorHAnsi"/>
          <w:sz w:val="21"/>
          <w:szCs w:val="21"/>
        </w:rPr>
      </w:pPr>
      <w:r w:rsidRPr="006A6A19">
        <w:rPr>
          <w:rFonts w:asciiTheme="majorHAnsi" w:hAnsiTheme="majorHAnsi"/>
          <w:sz w:val="21"/>
          <w:szCs w:val="21"/>
        </w:rPr>
        <w:t>Using the primary, paid position number:</w:t>
      </w:r>
    </w:p>
    <w:p w14:paraId="56CAD396" w14:textId="77777777" w:rsidR="00A676C7" w:rsidRPr="006A6A19" w:rsidRDefault="00A676C7" w:rsidP="00A676C7">
      <w:pPr>
        <w:pStyle w:val="ListParagraph"/>
        <w:numPr>
          <w:ilvl w:val="0"/>
          <w:numId w:val="16"/>
        </w:numPr>
        <w:ind w:left="1440"/>
        <w:rPr>
          <w:rFonts w:asciiTheme="majorHAnsi" w:hAnsiTheme="majorHAnsi"/>
          <w:i/>
          <w:sz w:val="21"/>
          <w:szCs w:val="21"/>
        </w:rPr>
      </w:pPr>
      <w:r w:rsidRPr="006A6A19">
        <w:rPr>
          <w:rFonts w:asciiTheme="majorHAnsi" w:hAnsiTheme="majorHAnsi"/>
          <w:sz w:val="21"/>
          <w:szCs w:val="21"/>
        </w:rPr>
        <w:t xml:space="preserve">Enter Job Comments:  </w:t>
      </w:r>
      <w:r w:rsidRPr="006A6A19">
        <w:rPr>
          <w:rFonts w:asciiTheme="majorHAnsi" w:hAnsiTheme="majorHAnsi"/>
          <w:i/>
          <w:sz w:val="21"/>
          <w:szCs w:val="21"/>
        </w:rPr>
        <w:t>AHR:  Please add $xxx.xx monthly insurance stipend in Default Earnings effective MM/DD/YYYY.”</w:t>
      </w:r>
    </w:p>
    <w:p w14:paraId="3E240CCA" w14:textId="77777777" w:rsidR="00A676C7" w:rsidRPr="006A6A19" w:rsidRDefault="00A676C7" w:rsidP="00A676C7">
      <w:pPr>
        <w:pStyle w:val="ListParagraph"/>
        <w:numPr>
          <w:ilvl w:val="0"/>
          <w:numId w:val="16"/>
        </w:numPr>
        <w:ind w:left="1440"/>
        <w:rPr>
          <w:rFonts w:asciiTheme="majorHAnsi" w:hAnsiTheme="majorHAnsi"/>
          <w:i/>
          <w:sz w:val="21"/>
          <w:szCs w:val="21"/>
        </w:rPr>
      </w:pPr>
      <w:r w:rsidRPr="006A6A19">
        <w:rPr>
          <w:rFonts w:asciiTheme="majorHAnsi" w:hAnsiTheme="majorHAnsi"/>
          <w:sz w:val="21"/>
          <w:szCs w:val="21"/>
        </w:rPr>
        <w:t>Job Change Reason Code = SA016 Other</w:t>
      </w:r>
    </w:p>
    <w:p w14:paraId="080B7F6C" w14:textId="77777777" w:rsidR="00A676C7" w:rsidRPr="006A6A19" w:rsidRDefault="00A676C7" w:rsidP="00A676C7">
      <w:pPr>
        <w:pStyle w:val="ListParagraph"/>
        <w:numPr>
          <w:ilvl w:val="1"/>
          <w:numId w:val="12"/>
        </w:numPr>
        <w:ind w:left="1080"/>
        <w:rPr>
          <w:rFonts w:asciiTheme="majorHAnsi" w:hAnsiTheme="majorHAnsi"/>
          <w:sz w:val="21"/>
          <w:szCs w:val="21"/>
        </w:rPr>
      </w:pPr>
      <w:r w:rsidRPr="006A6A19">
        <w:rPr>
          <w:rFonts w:asciiTheme="majorHAnsi" w:hAnsiTheme="majorHAnsi"/>
          <w:sz w:val="21"/>
          <w:szCs w:val="21"/>
        </w:rPr>
        <w:t xml:space="preserve">If a supplemental offer with the stipend information was provided to the employee, please attach a copy of the letter to the HRFE transaction.  </w:t>
      </w:r>
    </w:p>
    <w:p w14:paraId="3C240423" w14:textId="77777777" w:rsidR="00A676C7" w:rsidRPr="006A6A19" w:rsidRDefault="00A676C7" w:rsidP="00A676C7">
      <w:pPr>
        <w:pStyle w:val="ListParagraph"/>
        <w:numPr>
          <w:ilvl w:val="1"/>
          <w:numId w:val="12"/>
        </w:numPr>
        <w:ind w:left="1080"/>
        <w:rPr>
          <w:rFonts w:asciiTheme="majorHAnsi" w:hAnsiTheme="majorHAnsi"/>
          <w:sz w:val="21"/>
          <w:szCs w:val="21"/>
        </w:rPr>
      </w:pPr>
      <w:r w:rsidRPr="006A6A19">
        <w:rPr>
          <w:rFonts w:asciiTheme="majorHAnsi" w:hAnsiTheme="majorHAnsi"/>
          <w:sz w:val="21"/>
          <w:szCs w:val="21"/>
        </w:rPr>
        <w:t xml:space="preserve">Route the HRFE transaction to Illinois HR for final review and processing.  </w:t>
      </w:r>
    </w:p>
    <w:p w14:paraId="4CBF8B81" w14:textId="77777777" w:rsidR="00A676C7" w:rsidRPr="006A6A19" w:rsidRDefault="00A676C7" w:rsidP="00A676C7">
      <w:pPr>
        <w:pStyle w:val="ListParagraph"/>
        <w:ind w:left="1080"/>
        <w:rPr>
          <w:rFonts w:asciiTheme="majorHAnsi" w:hAnsiTheme="majorHAnsi"/>
          <w:sz w:val="12"/>
          <w:szCs w:val="12"/>
        </w:rPr>
      </w:pPr>
    </w:p>
    <w:p w14:paraId="6B57B711" w14:textId="77777777" w:rsidR="00A676C7" w:rsidRPr="006A6A19" w:rsidRDefault="00A676C7" w:rsidP="00A676C7">
      <w:pPr>
        <w:pStyle w:val="ListParagraph"/>
        <w:numPr>
          <w:ilvl w:val="0"/>
          <w:numId w:val="13"/>
        </w:numPr>
        <w:ind w:left="360"/>
        <w:rPr>
          <w:rFonts w:asciiTheme="majorHAnsi" w:hAnsiTheme="majorHAnsi"/>
          <w:sz w:val="21"/>
          <w:szCs w:val="21"/>
          <w:u w:val="single"/>
        </w:rPr>
      </w:pPr>
      <w:r w:rsidRPr="006A6A19">
        <w:rPr>
          <w:rFonts w:asciiTheme="majorHAnsi" w:hAnsiTheme="majorHAnsi"/>
          <w:sz w:val="21"/>
          <w:szCs w:val="21"/>
          <w:u w:val="single"/>
        </w:rPr>
        <w:t>The unit will need to add a job for the retro period:</w:t>
      </w:r>
    </w:p>
    <w:p w14:paraId="1F16F3E6" w14:textId="77777777" w:rsidR="00A676C7" w:rsidRPr="006A6A19" w:rsidRDefault="00A676C7" w:rsidP="00A676C7">
      <w:pPr>
        <w:pStyle w:val="ListParagraph"/>
        <w:numPr>
          <w:ilvl w:val="1"/>
          <w:numId w:val="13"/>
        </w:numPr>
        <w:ind w:left="1080"/>
        <w:rPr>
          <w:rFonts w:asciiTheme="majorHAnsi" w:hAnsiTheme="majorHAnsi"/>
          <w:sz w:val="21"/>
          <w:szCs w:val="21"/>
        </w:rPr>
      </w:pPr>
      <w:r w:rsidRPr="006A6A19">
        <w:rPr>
          <w:rFonts w:asciiTheme="majorHAnsi" w:hAnsiTheme="majorHAnsi"/>
          <w:sz w:val="21"/>
          <w:szCs w:val="21"/>
        </w:rPr>
        <w:t>Enter effective date in Date field, click View</w:t>
      </w:r>
    </w:p>
    <w:p w14:paraId="4E97879C" w14:textId="77777777" w:rsidR="00A676C7" w:rsidRPr="006A6A19" w:rsidRDefault="00A676C7" w:rsidP="00A676C7">
      <w:pPr>
        <w:pStyle w:val="ListParagraph"/>
        <w:numPr>
          <w:ilvl w:val="0"/>
          <w:numId w:val="16"/>
        </w:numPr>
        <w:rPr>
          <w:rFonts w:asciiTheme="majorHAnsi" w:hAnsiTheme="majorHAnsi"/>
          <w:sz w:val="21"/>
          <w:szCs w:val="21"/>
        </w:rPr>
      </w:pPr>
      <w:r w:rsidRPr="006A6A19">
        <w:rPr>
          <w:rFonts w:asciiTheme="majorHAnsi" w:hAnsiTheme="majorHAnsi"/>
          <w:sz w:val="21"/>
          <w:szCs w:val="21"/>
        </w:rPr>
        <w:t xml:space="preserve">Select “Add Change”, </w:t>
      </w:r>
    </w:p>
    <w:p w14:paraId="263A4956" w14:textId="77777777" w:rsidR="00A676C7" w:rsidRPr="006A6A19" w:rsidRDefault="00A676C7" w:rsidP="00A676C7">
      <w:pPr>
        <w:pStyle w:val="ListParagraph"/>
        <w:numPr>
          <w:ilvl w:val="0"/>
          <w:numId w:val="16"/>
        </w:numPr>
        <w:rPr>
          <w:rFonts w:asciiTheme="majorHAnsi" w:hAnsiTheme="majorHAnsi"/>
          <w:sz w:val="21"/>
          <w:szCs w:val="21"/>
        </w:rPr>
      </w:pPr>
      <w:r w:rsidRPr="006A6A19">
        <w:rPr>
          <w:rFonts w:asciiTheme="majorHAnsi" w:hAnsiTheme="majorHAnsi"/>
          <w:sz w:val="21"/>
          <w:szCs w:val="21"/>
        </w:rPr>
        <w:t xml:space="preserve">Select “Add a Job” to create a new component, using primary position number and select “Add a Job with a New Suffix” – Use 01 suffix.  </w:t>
      </w:r>
    </w:p>
    <w:p w14:paraId="251C1DAB" w14:textId="77777777" w:rsidR="00A676C7" w:rsidRPr="006A6A19" w:rsidRDefault="00A676C7" w:rsidP="00A676C7">
      <w:pPr>
        <w:pStyle w:val="ListParagraph"/>
        <w:numPr>
          <w:ilvl w:val="1"/>
          <w:numId w:val="13"/>
        </w:numPr>
        <w:ind w:left="1080"/>
        <w:rPr>
          <w:rFonts w:asciiTheme="majorHAnsi" w:hAnsiTheme="majorHAnsi"/>
          <w:sz w:val="21"/>
          <w:szCs w:val="21"/>
        </w:rPr>
      </w:pPr>
      <w:r w:rsidRPr="006A6A19">
        <w:rPr>
          <w:rFonts w:asciiTheme="majorHAnsi" w:hAnsiTheme="majorHAnsi"/>
          <w:sz w:val="21"/>
          <w:szCs w:val="21"/>
        </w:rPr>
        <w:t xml:space="preserve">Begin Date = designated by the unit. </w:t>
      </w:r>
    </w:p>
    <w:p w14:paraId="42AAF027" w14:textId="77777777" w:rsidR="00A676C7" w:rsidRPr="006A6A19" w:rsidRDefault="00A676C7" w:rsidP="00A676C7">
      <w:pPr>
        <w:pStyle w:val="ListParagraph"/>
        <w:numPr>
          <w:ilvl w:val="1"/>
          <w:numId w:val="13"/>
        </w:numPr>
        <w:ind w:left="1080"/>
        <w:rPr>
          <w:rFonts w:asciiTheme="majorHAnsi" w:hAnsiTheme="majorHAnsi"/>
          <w:sz w:val="21"/>
          <w:szCs w:val="21"/>
        </w:rPr>
      </w:pPr>
      <w:r w:rsidRPr="006A6A19">
        <w:rPr>
          <w:rFonts w:asciiTheme="majorHAnsi" w:hAnsiTheme="majorHAnsi"/>
          <w:sz w:val="21"/>
          <w:szCs w:val="21"/>
        </w:rPr>
        <w:t xml:space="preserve">End date = Last Paid Date (LPD) of the primary, paid position.  </w:t>
      </w:r>
    </w:p>
    <w:p w14:paraId="32CBE980" w14:textId="77777777" w:rsidR="00A676C7" w:rsidRPr="006A6A19" w:rsidRDefault="00A676C7" w:rsidP="00A676C7">
      <w:pPr>
        <w:pStyle w:val="ListParagraph"/>
        <w:numPr>
          <w:ilvl w:val="1"/>
          <w:numId w:val="13"/>
        </w:numPr>
        <w:ind w:left="1080"/>
        <w:rPr>
          <w:rFonts w:asciiTheme="majorHAnsi" w:hAnsiTheme="majorHAnsi"/>
          <w:sz w:val="21"/>
          <w:szCs w:val="21"/>
        </w:rPr>
      </w:pPr>
      <w:r w:rsidRPr="006A6A19">
        <w:rPr>
          <w:rFonts w:asciiTheme="majorHAnsi" w:hAnsiTheme="majorHAnsi"/>
          <w:sz w:val="21"/>
          <w:szCs w:val="21"/>
        </w:rPr>
        <w:t>FTE and Annual Salary = Zero</w:t>
      </w:r>
    </w:p>
    <w:p w14:paraId="53C9AB77" w14:textId="77777777" w:rsidR="00A676C7" w:rsidRPr="006A6A19" w:rsidRDefault="00A676C7" w:rsidP="00A676C7">
      <w:pPr>
        <w:pStyle w:val="ListParagraph"/>
        <w:numPr>
          <w:ilvl w:val="1"/>
          <w:numId w:val="13"/>
        </w:numPr>
        <w:ind w:left="1080"/>
        <w:rPr>
          <w:rFonts w:asciiTheme="majorHAnsi" w:hAnsiTheme="majorHAnsi"/>
          <w:sz w:val="21"/>
          <w:szCs w:val="21"/>
        </w:rPr>
      </w:pPr>
      <w:r w:rsidRPr="006A6A19">
        <w:rPr>
          <w:rFonts w:asciiTheme="majorHAnsi" w:hAnsiTheme="majorHAnsi"/>
          <w:sz w:val="21"/>
          <w:szCs w:val="21"/>
        </w:rPr>
        <w:t>Job Change Reason Code = JB001 Add Job</w:t>
      </w:r>
    </w:p>
    <w:p w14:paraId="7AC3D782" w14:textId="77777777" w:rsidR="00A676C7" w:rsidRPr="006A6A19" w:rsidRDefault="00A676C7" w:rsidP="00A676C7">
      <w:pPr>
        <w:pStyle w:val="ListParagraph"/>
        <w:numPr>
          <w:ilvl w:val="1"/>
          <w:numId w:val="13"/>
        </w:numPr>
        <w:ind w:left="1080"/>
        <w:rPr>
          <w:rFonts w:asciiTheme="majorHAnsi" w:hAnsiTheme="majorHAnsi"/>
          <w:sz w:val="21"/>
          <w:szCs w:val="21"/>
        </w:rPr>
      </w:pPr>
      <w:r w:rsidRPr="006A6A19">
        <w:rPr>
          <w:rFonts w:asciiTheme="majorHAnsi" w:hAnsiTheme="majorHAnsi"/>
          <w:sz w:val="21"/>
          <w:szCs w:val="21"/>
        </w:rPr>
        <w:t xml:space="preserve">Job Comments:  </w:t>
      </w:r>
      <w:r w:rsidRPr="006A6A19">
        <w:rPr>
          <w:rFonts w:asciiTheme="majorHAnsi" w:hAnsiTheme="majorHAnsi"/>
          <w:i/>
          <w:sz w:val="21"/>
          <w:szCs w:val="21"/>
        </w:rPr>
        <w:t>“Adding 01 suffix job to pay retro insurance stipend from X (begin date) to Y (end date), paying $xxx.xx per month.”</w:t>
      </w:r>
      <w:r w:rsidRPr="006A6A19">
        <w:rPr>
          <w:rFonts w:asciiTheme="majorHAnsi" w:hAnsiTheme="majorHAnsi"/>
          <w:sz w:val="21"/>
          <w:szCs w:val="21"/>
        </w:rPr>
        <w:t xml:space="preserve">  </w:t>
      </w:r>
    </w:p>
    <w:p w14:paraId="462F89EA" w14:textId="77777777" w:rsidR="00A676C7" w:rsidRPr="006A6A19" w:rsidRDefault="00A676C7" w:rsidP="00A676C7">
      <w:pPr>
        <w:pStyle w:val="ListParagraph"/>
        <w:ind w:left="1080"/>
        <w:rPr>
          <w:rFonts w:asciiTheme="majorHAnsi" w:hAnsiTheme="majorHAnsi"/>
          <w:sz w:val="12"/>
          <w:szCs w:val="12"/>
        </w:rPr>
      </w:pPr>
    </w:p>
    <w:p w14:paraId="28CAC13B" w14:textId="77777777" w:rsidR="00A676C7" w:rsidRPr="006A6A19" w:rsidRDefault="00A676C7" w:rsidP="00A676C7">
      <w:pPr>
        <w:pStyle w:val="ListParagraph"/>
        <w:numPr>
          <w:ilvl w:val="0"/>
          <w:numId w:val="13"/>
        </w:numPr>
        <w:ind w:left="360"/>
        <w:rPr>
          <w:rFonts w:asciiTheme="majorHAnsi" w:hAnsiTheme="majorHAnsi"/>
          <w:sz w:val="21"/>
          <w:szCs w:val="21"/>
          <w:u w:val="single"/>
        </w:rPr>
      </w:pPr>
      <w:r w:rsidRPr="006A6A19">
        <w:rPr>
          <w:rFonts w:asciiTheme="majorHAnsi" w:hAnsiTheme="majorHAnsi"/>
          <w:sz w:val="21"/>
          <w:szCs w:val="21"/>
          <w:u w:val="single"/>
        </w:rPr>
        <w:t>After the HR Front End transaction has applied, the unit must:</w:t>
      </w:r>
    </w:p>
    <w:p w14:paraId="0563CB81" w14:textId="77777777" w:rsidR="00A676C7" w:rsidRPr="006A6A19" w:rsidRDefault="00A676C7" w:rsidP="00A676C7">
      <w:pPr>
        <w:pStyle w:val="ListParagraph"/>
        <w:numPr>
          <w:ilvl w:val="0"/>
          <w:numId w:val="14"/>
        </w:numPr>
        <w:ind w:left="720"/>
        <w:rPr>
          <w:rFonts w:asciiTheme="majorHAnsi" w:hAnsiTheme="majorHAnsi"/>
          <w:b/>
          <w:sz w:val="21"/>
          <w:szCs w:val="21"/>
          <w:u w:val="single"/>
        </w:rPr>
      </w:pPr>
      <w:r w:rsidRPr="006A6A19">
        <w:rPr>
          <w:rFonts w:asciiTheme="majorHAnsi" w:hAnsiTheme="majorHAnsi"/>
          <w:sz w:val="21"/>
          <w:szCs w:val="21"/>
        </w:rPr>
        <w:t xml:space="preserve">Process a PARIS transaction to pay out the insurance stipend for any retro pay period(s) using the applicable 01 suffix position/job.  </w:t>
      </w:r>
    </w:p>
    <w:p w14:paraId="3C4BAB08" w14:textId="6082C9E3" w:rsidR="00A676C7" w:rsidRPr="0055797C" w:rsidRDefault="00A676C7" w:rsidP="00A676C7">
      <w:pPr>
        <w:pStyle w:val="FootnoteText"/>
        <w:rPr>
          <w:rFonts w:ascii="Arial Black" w:hAnsi="Arial Black"/>
          <w:b/>
          <w:color w:val="002F62"/>
          <w:sz w:val="52"/>
          <w:szCs w:val="52"/>
        </w:rPr>
      </w:pPr>
      <w:r w:rsidRPr="006A6A19">
        <w:rPr>
          <w:rFonts w:asciiTheme="majorHAnsi" w:hAnsiTheme="majorHAnsi"/>
          <w:sz w:val="21"/>
          <w:szCs w:val="21"/>
        </w:rPr>
        <w:t xml:space="preserve">Resources for PARIS Adjustments can be found at </w:t>
      </w:r>
      <w:hyperlink r:id="rId16" w:history="1">
        <w:r w:rsidRPr="006A6A19">
          <w:rPr>
            <w:rStyle w:val="Hyperlink"/>
            <w:rFonts w:asciiTheme="majorHAnsi" w:hAnsiTheme="majorHAnsi"/>
            <w:sz w:val="21"/>
            <w:szCs w:val="21"/>
          </w:rPr>
          <w:t>https://www.obfs.uillinois.edu/paris-resources/</w:t>
        </w:r>
      </w:hyperlink>
    </w:p>
    <w:sectPr w:rsidR="00A676C7" w:rsidRPr="0055797C" w:rsidSect="00A676C7">
      <w:type w:val="continuous"/>
      <w:pgSz w:w="12240" w:h="15840"/>
      <w:pgMar w:top="1296" w:right="1296" w:bottom="806" w:left="1296" w:header="36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FBCDC9" w14:textId="77777777" w:rsidR="009A07BA" w:rsidRDefault="009A07BA" w:rsidP="0054169F">
      <w:r>
        <w:separator/>
      </w:r>
    </w:p>
  </w:endnote>
  <w:endnote w:type="continuationSeparator" w:id="0">
    <w:p w14:paraId="2970BB95" w14:textId="77777777" w:rsidR="009A07BA" w:rsidRDefault="009A07BA" w:rsidP="00541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E07D0" w14:textId="77777777" w:rsidR="0054169F" w:rsidRDefault="0054169F">
    <w:pPr>
      <w:pStyle w:val="Footer"/>
    </w:pPr>
    <w:r>
      <w:rPr>
        <w:noProof/>
      </w:rPr>
      <w:drawing>
        <wp:inline distT="0" distB="0" distL="0" distR="0" wp14:anchorId="29C96F24" wp14:editId="2FB97299">
          <wp:extent cx="5989320" cy="55181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R.Template.ltrhdbottom.tif"/>
                  <pic:cNvPicPr/>
                </pic:nvPicPr>
                <pic:blipFill>
                  <a:blip r:embed="rId1">
                    <a:extLst>
                      <a:ext uri="{28A0092B-C50C-407E-A947-70E740481C1C}">
                        <a14:useLocalDpi xmlns:a14="http://schemas.microsoft.com/office/drawing/2010/main" val="0"/>
                      </a:ext>
                    </a:extLst>
                  </a:blip>
                  <a:stretch>
                    <a:fillRect/>
                  </a:stretch>
                </pic:blipFill>
                <pic:spPr>
                  <a:xfrm>
                    <a:off x="0" y="0"/>
                    <a:ext cx="5989320" cy="55181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054F8" w14:textId="6B5660C3" w:rsidR="0054169F" w:rsidRPr="00BC5150" w:rsidRDefault="00A1563C" w:rsidP="00BC5150">
    <w:pPr>
      <w:pStyle w:val="Footer"/>
      <w:rPr>
        <w:rFonts w:ascii="Calibri" w:hAnsi="Calibri"/>
        <w:bCs/>
        <w:color w:val="030121"/>
        <w:sz w:val="20"/>
        <w:szCs w:val="20"/>
      </w:rPr>
    </w:pPr>
    <w:r w:rsidRPr="00A1563C">
      <w:rPr>
        <w:rFonts w:ascii="Calibri" w:hAnsi="Calibri"/>
        <w:bCs/>
        <w:color w:val="030121"/>
        <w:sz w:val="20"/>
        <w:szCs w:val="20"/>
      </w:rPr>
      <w:t>humanresources.illinois.edu</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9712A" w14:textId="1C3EC17C" w:rsidR="0054169F" w:rsidRPr="00A1563C" w:rsidRDefault="00A1563C" w:rsidP="00A1563C">
    <w:pPr>
      <w:pStyle w:val="Footer"/>
      <w:rPr>
        <w:rFonts w:ascii="Calibri" w:hAnsi="Calibri"/>
        <w:bCs/>
        <w:color w:val="030121"/>
        <w:sz w:val="20"/>
        <w:szCs w:val="20"/>
      </w:rPr>
    </w:pPr>
    <w:r w:rsidRPr="00A1563C">
      <w:rPr>
        <w:rFonts w:ascii="Calibri" w:hAnsi="Calibri"/>
        <w:bCs/>
        <w:color w:val="030121"/>
        <w:sz w:val="20"/>
        <w:szCs w:val="20"/>
      </w:rPr>
      <w:t>humanresources.illinois.edu</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06A3EF" w14:textId="77777777" w:rsidR="009A07BA" w:rsidRDefault="009A07BA" w:rsidP="0054169F">
      <w:r>
        <w:separator/>
      </w:r>
    </w:p>
  </w:footnote>
  <w:footnote w:type="continuationSeparator" w:id="0">
    <w:p w14:paraId="009D8AF7" w14:textId="77777777" w:rsidR="009A07BA" w:rsidRDefault="009A07BA" w:rsidP="005416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A1F88" w14:textId="77777777" w:rsidR="0054169F" w:rsidRDefault="0054169F">
    <w:pPr>
      <w:pStyle w:val="Header"/>
    </w:pPr>
    <w:r>
      <w:rPr>
        <w:noProof/>
      </w:rPr>
      <w:drawing>
        <wp:anchor distT="0" distB="0" distL="114300" distR="114300" simplePos="0" relativeHeight="251672576" behindDoc="1" locked="0" layoutInCell="1" allowOverlap="1" wp14:anchorId="24E2B883" wp14:editId="0E50EE24">
          <wp:simplePos x="0" y="0"/>
          <wp:positionH relativeFrom="column">
            <wp:posOffset>-748030</wp:posOffset>
          </wp:positionH>
          <wp:positionV relativeFrom="paragraph">
            <wp:posOffset>-224328</wp:posOffset>
          </wp:positionV>
          <wp:extent cx="1941184" cy="9144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R.AHC.ltrhdtop.tif"/>
                  <pic:cNvPicPr/>
                </pic:nvPicPr>
                <pic:blipFill>
                  <a:blip r:embed="rId1">
                    <a:extLst>
                      <a:ext uri="{28A0092B-C50C-407E-A947-70E740481C1C}">
                        <a14:useLocalDpi xmlns:a14="http://schemas.microsoft.com/office/drawing/2010/main" val="0"/>
                      </a:ext>
                    </a:extLst>
                  </a:blip>
                  <a:stretch>
                    <a:fillRect/>
                  </a:stretch>
                </pic:blipFill>
                <pic:spPr>
                  <a:xfrm>
                    <a:off x="0" y="0"/>
                    <a:ext cx="1941184" cy="914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CE03E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7C64CE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9F0AE43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020E35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58AE734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DD5CCD3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9DA41BB2"/>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C3E2571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7E641F1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CF4E818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2A632A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8346505"/>
    <w:multiLevelType w:val="hybridMultilevel"/>
    <w:tmpl w:val="46742A46"/>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5113F9"/>
    <w:multiLevelType w:val="hybridMultilevel"/>
    <w:tmpl w:val="9D4AA80E"/>
    <w:lvl w:ilvl="0" w:tplc="6BF4DEB4">
      <w:start w:val="1"/>
      <w:numFmt w:val="decimal"/>
      <w:lvlText w:val="%1."/>
      <w:lvlJc w:val="left"/>
      <w:pPr>
        <w:ind w:left="720" w:hanging="360"/>
      </w:pPr>
      <w:rPr>
        <w:rFonts w:ascii="Arial" w:hAnsi="Arial" w:cs="Arial" w:hint="default"/>
        <w:b w:val="0"/>
        <w:sz w:val="20"/>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293BBE"/>
    <w:multiLevelType w:val="hybridMultilevel"/>
    <w:tmpl w:val="76DA1DCA"/>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5C125AAA"/>
    <w:multiLevelType w:val="hybridMultilevel"/>
    <w:tmpl w:val="66C4F92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BAD6EF1"/>
    <w:multiLevelType w:val="hybridMultilevel"/>
    <w:tmpl w:val="B76C581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B">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5"/>
  </w:num>
  <w:num w:numId="13">
    <w:abstractNumId w:val="12"/>
  </w:num>
  <w:num w:numId="14">
    <w:abstractNumId w:val="14"/>
  </w:num>
  <w:num w:numId="15">
    <w:abstractNumId w:val="1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grammar="clean"/>
  <w:defaultTabStop w:val="720"/>
  <w:drawingGridHorizontalSpacing w:val="120"/>
  <w:displayHorizontalDrawingGridEvery w:val="2"/>
  <w:displayVerticalDrawingGridEvery w:val="2"/>
  <w:doNotShadeFormData/>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2EF"/>
    <w:rsid w:val="00052F71"/>
    <w:rsid w:val="0007193B"/>
    <w:rsid w:val="000A23CE"/>
    <w:rsid w:val="001835E3"/>
    <w:rsid w:val="001A6485"/>
    <w:rsid w:val="00215770"/>
    <w:rsid w:val="004B1340"/>
    <w:rsid w:val="0054169F"/>
    <w:rsid w:val="0055797C"/>
    <w:rsid w:val="005802B2"/>
    <w:rsid w:val="0063393C"/>
    <w:rsid w:val="006666B7"/>
    <w:rsid w:val="00694EE9"/>
    <w:rsid w:val="006A79D1"/>
    <w:rsid w:val="006F2E1C"/>
    <w:rsid w:val="007240B7"/>
    <w:rsid w:val="008660AE"/>
    <w:rsid w:val="00872F07"/>
    <w:rsid w:val="00885DEE"/>
    <w:rsid w:val="009A07BA"/>
    <w:rsid w:val="00A15238"/>
    <w:rsid w:val="00A1563C"/>
    <w:rsid w:val="00A676C7"/>
    <w:rsid w:val="00A76446"/>
    <w:rsid w:val="00AD543E"/>
    <w:rsid w:val="00AD6E15"/>
    <w:rsid w:val="00AF3795"/>
    <w:rsid w:val="00B14DD1"/>
    <w:rsid w:val="00B16FFB"/>
    <w:rsid w:val="00B418E2"/>
    <w:rsid w:val="00B5388F"/>
    <w:rsid w:val="00BA7189"/>
    <w:rsid w:val="00BC04E2"/>
    <w:rsid w:val="00BC5150"/>
    <w:rsid w:val="00BE02EF"/>
    <w:rsid w:val="00C12580"/>
    <w:rsid w:val="00C22E21"/>
    <w:rsid w:val="00D178C5"/>
    <w:rsid w:val="00D54EBA"/>
    <w:rsid w:val="00D711F7"/>
    <w:rsid w:val="00DC6A28"/>
    <w:rsid w:val="00E1097B"/>
    <w:rsid w:val="00E456FC"/>
    <w:rsid w:val="00E46867"/>
    <w:rsid w:val="00E61473"/>
    <w:rsid w:val="00E77F01"/>
    <w:rsid w:val="00FB303F"/>
    <w:rsid w:val="00FE16D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4:docId w14:val="3547DCA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2F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732F09"/>
    <w:pPr>
      <w:spacing w:before="100" w:beforeAutospacing="1" w:after="100" w:afterAutospacing="1"/>
    </w:pPr>
    <w:rPr>
      <w:color w:val="000000"/>
    </w:rPr>
  </w:style>
  <w:style w:type="paragraph" w:styleId="FootnoteText">
    <w:name w:val="footnote text"/>
    <w:basedOn w:val="Normal"/>
    <w:semiHidden/>
    <w:rsid w:val="00732F09"/>
    <w:rPr>
      <w:sz w:val="20"/>
    </w:rPr>
  </w:style>
  <w:style w:type="character" w:styleId="Hyperlink">
    <w:name w:val="Hyperlink"/>
    <w:basedOn w:val="DefaultParagraphFont"/>
    <w:rsid w:val="00732F09"/>
    <w:rPr>
      <w:color w:val="0000FF"/>
      <w:u w:val="single"/>
    </w:rPr>
  </w:style>
  <w:style w:type="paragraph" w:styleId="Header">
    <w:name w:val="header"/>
    <w:basedOn w:val="Normal"/>
    <w:link w:val="HeaderChar"/>
    <w:uiPriority w:val="99"/>
    <w:rsid w:val="00732F09"/>
    <w:pPr>
      <w:tabs>
        <w:tab w:val="center" w:pos="4320"/>
        <w:tab w:val="right" w:pos="8640"/>
      </w:tabs>
    </w:pPr>
  </w:style>
  <w:style w:type="paragraph" w:styleId="Footer">
    <w:name w:val="footer"/>
    <w:basedOn w:val="Normal"/>
    <w:rsid w:val="00732F09"/>
    <w:pPr>
      <w:tabs>
        <w:tab w:val="center" w:pos="4320"/>
        <w:tab w:val="right" w:pos="8640"/>
      </w:tabs>
    </w:pPr>
  </w:style>
  <w:style w:type="paragraph" w:styleId="BalloonText">
    <w:name w:val="Balloon Text"/>
    <w:basedOn w:val="Normal"/>
    <w:link w:val="BalloonTextChar"/>
    <w:uiPriority w:val="99"/>
    <w:semiHidden/>
    <w:unhideWhenUsed/>
    <w:rsid w:val="00635352"/>
    <w:rPr>
      <w:rFonts w:ascii="Tahoma" w:hAnsi="Tahoma" w:cs="Tahoma"/>
      <w:sz w:val="16"/>
      <w:szCs w:val="16"/>
    </w:rPr>
  </w:style>
  <w:style w:type="character" w:customStyle="1" w:styleId="BalloonTextChar">
    <w:name w:val="Balloon Text Char"/>
    <w:basedOn w:val="DefaultParagraphFont"/>
    <w:link w:val="BalloonText"/>
    <w:uiPriority w:val="99"/>
    <w:semiHidden/>
    <w:rsid w:val="00635352"/>
    <w:rPr>
      <w:rFonts w:ascii="Tahoma" w:hAnsi="Tahoma" w:cs="Tahoma"/>
      <w:sz w:val="16"/>
      <w:szCs w:val="16"/>
    </w:rPr>
  </w:style>
  <w:style w:type="character" w:customStyle="1" w:styleId="HeaderChar">
    <w:name w:val="Header Char"/>
    <w:basedOn w:val="DefaultParagraphFont"/>
    <w:link w:val="Header"/>
    <w:uiPriority w:val="99"/>
    <w:rsid w:val="0063441C"/>
    <w:rPr>
      <w:sz w:val="24"/>
    </w:rPr>
  </w:style>
  <w:style w:type="paragraph" w:customStyle="1" w:styleId="SubHeader">
    <w:name w:val="Sub Header"/>
    <w:basedOn w:val="Normal"/>
    <w:uiPriority w:val="99"/>
    <w:rsid w:val="00A76446"/>
    <w:pPr>
      <w:widowControl w:val="0"/>
      <w:autoSpaceDE w:val="0"/>
      <w:autoSpaceDN w:val="0"/>
      <w:adjustRightInd w:val="0"/>
      <w:spacing w:line="288" w:lineRule="auto"/>
      <w:textAlignment w:val="center"/>
    </w:pPr>
    <w:rPr>
      <w:rFonts w:ascii="Calibri" w:hAnsi="Calibri" w:cs="Calibri"/>
      <w:color w:val="000000"/>
      <w:spacing w:val="8"/>
      <w:sz w:val="26"/>
      <w:szCs w:val="26"/>
    </w:rPr>
  </w:style>
  <w:style w:type="character" w:styleId="CommentReference">
    <w:name w:val="annotation reference"/>
    <w:basedOn w:val="DefaultParagraphFont"/>
    <w:semiHidden/>
    <w:unhideWhenUsed/>
    <w:rsid w:val="00D54EBA"/>
    <w:rPr>
      <w:sz w:val="16"/>
      <w:szCs w:val="16"/>
    </w:rPr>
  </w:style>
  <w:style w:type="paragraph" w:styleId="CommentText">
    <w:name w:val="annotation text"/>
    <w:basedOn w:val="Normal"/>
    <w:link w:val="CommentTextChar"/>
    <w:semiHidden/>
    <w:unhideWhenUsed/>
    <w:rsid w:val="00D54EBA"/>
    <w:rPr>
      <w:sz w:val="20"/>
      <w:szCs w:val="20"/>
    </w:rPr>
  </w:style>
  <w:style w:type="character" w:customStyle="1" w:styleId="CommentTextChar">
    <w:name w:val="Comment Text Char"/>
    <w:basedOn w:val="DefaultParagraphFont"/>
    <w:link w:val="CommentText"/>
    <w:semiHidden/>
    <w:rsid w:val="00D54EBA"/>
    <w:rPr>
      <w:sz w:val="20"/>
      <w:szCs w:val="20"/>
    </w:rPr>
  </w:style>
  <w:style w:type="paragraph" w:styleId="CommentSubject">
    <w:name w:val="annotation subject"/>
    <w:basedOn w:val="CommentText"/>
    <w:next w:val="CommentText"/>
    <w:link w:val="CommentSubjectChar"/>
    <w:semiHidden/>
    <w:unhideWhenUsed/>
    <w:rsid w:val="00D54EBA"/>
    <w:rPr>
      <w:b/>
      <w:bCs/>
    </w:rPr>
  </w:style>
  <w:style w:type="character" w:customStyle="1" w:styleId="CommentSubjectChar">
    <w:name w:val="Comment Subject Char"/>
    <w:basedOn w:val="CommentTextChar"/>
    <w:link w:val="CommentSubject"/>
    <w:semiHidden/>
    <w:rsid w:val="00D54EBA"/>
    <w:rPr>
      <w:b/>
      <w:bCs/>
      <w:sz w:val="20"/>
      <w:szCs w:val="20"/>
    </w:rPr>
  </w:style>
  <w:style w:type="paragraph" w:styleId="ListParagraph">
    <w:name w:val="List Paragraph"/>
    <w:basedOn w:val="Normal"/>
    <w:uiPriority w:val="34"/>
    <w:qFormat/>
    <w:rsid w:val="00A676C7"/>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urldefense.proofpoint.com/v2/url?u=https-3A__www.irs.gov_pub_irs-2Ddrop_n-2D15-2D17.pdf&amp;d=DQMFAg&amp;c=8hUWFZcy2Z-Za5rBPlktOQ&amp;r=pu2GPAieBksWQSLKpZSaX_3TXdJ6qB3wf9w1uvT-NaE&amp;m=tHCoA8HkRAoj3ngji5JNIZ3K6AS18K2tn33htYStvGo&amp;s=27sL5bOhKXa7mnOFCAb1Qqt_OcvLJWFdM43YWmGXO7c&amp;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hr.uillinois.edu/benefit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obfs.uillinois.edu/paris-resour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provost.illinois.edu/files/2016/05/General-Terms-of-Employment-for-Academic-Staff-Members.pdf"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provost.illinois.edu/policies/provosts-communications/communication-2-offering-academic-position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3B9E3-0E6B-4D9D-9385-11DA950B0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871</Words>
  <Characters>4968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lpstr>
    </vt:vector>
  </TitlesOfParts>
  <Company>Printing Services</Company>
  <LinksUpToDate>false</LinksUpToDate>
  <CharactersWithSpaces>5828</CharactersWithSpaces>
  <SharedDoc>false</SharedDoc>
  <HLinks>
    <vt:vector size="12" baseType="variant">
      <vt:variant>
        <vt:i4>7471120</vt:i4>
      </vt:variant>
      <vt:variant>
        <vt:i4>1538</vt:i4>
      </vt:variant>
      <vt:variant>
        <vt:i4>1039</vt:i4>
      </vt:variant>
      <vt:variant>
        <vt:i4>1</vt:i4>
      </vt:variant>
      <vt:variant>
        <vt:lpwstr>HCD ltrhd top</vt:lpwstr>
      </vt:variant>
      <vt:variant>
        <vt:lpwstr/>
      </vt:variant>
      <vt:variant>
        <vt:i4>983049</vt:i4>
      </vt:variant>
      <vt:variant>
        <vt:i4>1541</vt:i4>
      </vt:variant>
      <vt:variant>
        <vt:i4>1041</vt:i4>
      </vt:variant>
      <vt:variant>
        <vt:i4>1</vt:i4>
      </vt:variant>
      <vt:variant>
        <vt:lpwstr>HCD ltrhd bottom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Hedrick, Jamie Lynn</dc:creator>
  <cp:keywords/>
  <cp:lastModifiedBy>Lyell, Renee M</cp:lastModifiedBy>
  <cp:revision>2</cp:revision>
  <cp:lastPrinted>2017-10-03T16:28:00Z</cp:lastPrinted>
  <dcterms:created xsi:type="dcterms:W3CDTF">2018-02-16T19:44:00Z</dcterms:created>
  <dcterms:modified xsi:type="dcterms:W3CDTF">2018-02-16T19:44:00Z</dcterms:modified>
</cp:coreProperties>
</file>